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bookmarkStart w:id="0" w:name="_GoBack"/>
      <w:bookmarkEnd w:id="0"/>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DC0E2D">
    <w:pPr>
      <w:pStyle w:val="Header"/>
      <w:rPr>
        <w:b/>
        <w:color w:val="FF0000"/>
      </w:rPr>
    </w:pPr>
    <w:r w:rsidRPr="00232E7C">
      <w:rPr>
        <w:rFonts w:ascii="Times New Roman" w:hAnsi="Times New Roman" w:cs="Times New Roman"/>
        <w:noProof/>
        <w:sz w:val="24"/>
        <w:szCs w:val="24"/>
      </w:rPr>
      <w:drawing>
        <wp:anchor distT="0" distB="0" distL="114300" distR="114300" simplePos="0" relativeHeight="251666944" behindDoc="1" locked="0" layoutInCell="1" allowOverlap="1" wp14:anchorId="0F068B1C" wp14:editId="09135A89">
          <wp:simplePos x="0" y="0"/>
          <wp:positionH relativeFrom="column">
            <wp:posOffset>-190500</wp:posOffset>
          </wp:positionH>
          <wp:positionV relativeFrom="paragraph">
            <wp:posOffset>-753110</wp:posOffset>
          </wp:positionV>
          <wp:extent cx="785300" cy="8096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300" cy="809625"/>
                  </a:xfrm>
                  <a:prstGeom prst="rect">
                    <a:avLst/>
                  </a:prstGeom>
                  <a:noFill/>
                </pic:spPr>
              </pic:pic>
            </a:graphicData>
          </a:graphic>
          <wp14:sizeRelH relativeFrom="margin">
            <wp14:pctWidth>0</wp14:pctWidth>
          </wp14:sizeRelH>
          <wp14:sizeRelV relativeFrom="margin">
            <wp14:pctHeight>0</wp14:pctHeight>
          </wp14:sizeRelV>
        </wp:anchor>
      </w:drawing>
    </w:r>
    <w:r w:rsidR="00C340D6" w:rsidRPr="00C340D6">
      <w:rPr>
        <w:b/>
        <w:noProof/>
        <w:color w:val="FF0000"/>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223F3"/>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DC0E2D"/>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3841E"/>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3E802-7B53-4842-AFA7-DB036369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business manager</cp:lastModifiedBy>
  <cp:revision>3</cp:revision>
  <cp:lastPrinted>2015-01-16T14:50:00Z</cp:lastPrinted>
  <dcterms:created xsi:type="dcterms:W3CDTF">2023-02-09T16:12:00Z</dcterms:created>
  <dcterms:modified xsi:type="dcterms:W3CDTF">2023-02-09T16:13:00Z</dcterms:modified>
</cp:coreProperties>
</file>